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 YEAR OF SERVICE: MEMBER WORKS 960 HOURS, QUALIFIES FOR 1 WEEK VACATION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 TO 7 YEARS OF SERVICE: MEMBER WORKS 880 HOURS, QUALIFIES FOR 2 WEEKS VACATION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8 TO 16 YEARS OF SERVICE: MEMBERS WORKS 800 HOURS, QUALIFIES FOR 3 WEEKS VACATION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17 TO 24 YEARS OF SERVICE: MEMBERS WORKS 800 HOURS, QUALIFIES FOR 4 WEEKS VACATION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25 AND MORE YEARS OF SERVICE: MEMBERS WORKS 800 HOURS, QUALIFIES FOR 5 WEEKS VACATION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35.0" w:type="dxa"/>
        <w:jc w:val="left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A0"/>
      </w:tblPr>
      <w:tblGrid>
        <w:gridCol w:w="2605"/>
        <w:gridCol w:w="2610"/>
        <w:gridCol w:w="2430"/>
        <w:gridCol w:w="2610"/>
        <w:gridCol w:w="2880"/>
        <w:tblGridChange w:id="0">
          <w:tblGrid>
            <w:gridCol w:w="2605"/>
            <w:gridCol w:w="2610"/>
            <w:gridCol w:w="2430"/>
            <w:gridCol w:w="261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eligible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2026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QUALIFY FOR 1 WEEK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HIRED IN YEAR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QUALIFY FOR 2 WEEKS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HIRED BETWEEN YEARS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2018 - 2023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2019 - 2024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2016 - 2025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2017 - 2026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QUALIFY FOR 3 WEEKS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HIRED BETWEEN YEARS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2009 - 2017 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2010 - 2018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2011 - 2019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2012 - 2020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QUALIFY FOR 4 WEEKS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HIRED BETWEEN YEARS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2001 - 2008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2002 - 2009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2003 - 2010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2004 - 2011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QUALIFY FOR 5 WEEKS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HIRED BETWEEN YEARS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2000 - PRIOR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2001 - PRIOR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2002 - PRIOR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2003 – PRIOR 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Rounde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Rounded" w:cs="Arial Rounded" w:eastAsia="Arial Rounded" w:hAnsi="Arial Rounded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Vacation Weeks Information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135FE"/>
    <w:pPr>
      <w:autoSpaceDE w:val="0"/>
      <w:autoSpaceDN w:val="0"/>
      <w:adjustRightInd w:val="0"/>
      <w:spacing w:after="0" w:line="240" w:lineRule="auto"/>
    </w:pPr>
    <w:rPr>
      <w:rFonts w:ascii="Arial Rounded MT Bold" w:cs="Arial Rounded MT Bold" w:hAnsi="Arial Rounded MT Bol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35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">
    <w:name w:val="Grid Table 4"/>
    <w:basedOn w:val="TableNormal"/>
    <w:uiPriority w:val="49"/>
    <w:rsid w:val="00B135F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C272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288"/>
  </w:style>
  <w:style w:type="paragraph" w:styleId="Footer">
    <w:name w:val="footer"/>
    <w:basedOn w:val="Normal"/>
    <w:link w:val="FooterChar"/>
    <w:uiPriority w:val="99"/>
    <w:unhideWhenUsed w:val="1"/>
    <w:rsid w:val="00C272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288"/>
  </w:style>
  <w:style w:type="table" w:styleId="GridTable4-Accent2">
    <w:name w:val="Grid Table 4 Accent 2"/>
    <w:basedOn w:val="TableNormal"/>
    <w:uiPriority w:val="49"/>
    <w:rsid w:val="00C27288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be5d5" w:val="clear"/>
      </w:tcPr>
    </w:tblStylePr>
    <w:tblStylePr w:type="band1Vert">
      <w:tcPr>
        <w:shd w:fill="fbe5d5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d7d3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14fbkIaa5Kq3u4/stzm6FkpqWg==">CgMxLjA4AHIhMV9JdldPc2JIWnhDUTRvT3dMWGNTakZqclRlM3l5Ml9p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2024-11-13T12:30:00Z</dcterms:created>
  <dc:creator>SCOTT SPRATT</dc:creator>
</cp:coreProperties>
</file>